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5F1" w:rsidRPr="005C55F1" w:rsidRDefault="005C55F1" w:rsidP="005C55F1">
      <w:pPr>
        <w:spacing w:after="0" w:line="240" w:lineRule="auto"/>
        <w:rPr>
          <w:rFonts w:eastAsia="Times New Roman" w:cs="Times New Roman"/>
          <w:color w:val="000000"/>
          <w:lang w:val="en-US"/>
        </w:rPr>
      </w:pPr>
      <w:r w:rsidRPr="005C55F1">
        <w:rPr>
          <w:rFonts w:eastAsia="Times New Roman" w:cs="Times New Roman"/>
          <w:color w:val="000000"/>
          <w:lang w:val="en-US"/>
        </w:rPr>
        <w:t>IMPORTANA ELASTOGRAFIEI ÎN SCREENINGUL LEZIUNILOR BORDERLINE MAMARE</w:t>
      </w:r>
    </w:p>
    <w:p w:rsidR="00C54D78" w:rsidRDefault="005C55F1"/>
    <w:p w:rsidR="005C55F1" w:rsidRDefault="005C55F1" w:rsidP="005C55F1">
      <w:r>
        <w:t xml:space="preserve">IMPORTANȚA ELASTOGRAFIEI ÎN SCREENINGUL LEZIUNILOR BORDERLINE MAMARE </w:t>
      </w:r>
    </w:p>
    <w:p w:rsidR="005C55F1" w:rsidRDefault="005C55F1" w:rsidP="005C55F1">
      <w:r>
        <w:t>Oana Dimienescu, Raduca Evelyn, M. Moga, Stela Casap, Diana Panait</w:t>
      </w:r>
    </w:p>
    <w:p w:rsidR="005C55F1" w:rsidRDefault="005C55F1" w:rsidP="005C55F1"/>
    <w:p w:rsidR="005C55F1" w:rsidRDefault="005C55F1" w:rsidP="005C55F1">
      <w:r>
        <w:t>Introducere. Cancerul reprezintă a doua cauză de deces, neoplasmul mamar fiind pe primul loc din punct de vedere al incidenţei bolii. Diagnosticul în cancerul mamar este stability cu ajutorul examenului obiectiv, ecografiei, mamografiei, elastografiei și în final al biopsiei. Tehnica de bază pentru detectarea neoplasmului mamar la femeile asimptomatice este mamografia, aceasta reducând rata mortalităţii. Tratamentul depinde de tipul de cancer mamar, de extindere și de vârsta pacientului. Ecografia mamară este o metodă imagistică utilizată la femeile tinere, sub vârsta de 40 ani, fiind investigația de primă intenție. Este necesar ca femeile ce au împlinit vârsta de 40 de ani, dar și peste 40 de ani să efectueze mamografii periodice. Elastografia glandei mamare oferă informații despre duritatea țesutului, a formațiunilor de graniță și ajută la catalogarea leziunilor benigne și maligne.</w:t>
      </w:r>
    </w:p>
    <w:p w:rsidR="005C55F1" w:rsidRDefault="005C55F1" w:rsidP="005C55F1">
      <w:r>
        <w:t>Materiale și metoda . Studiul restrospectiv a inclus un lot de 136 paciente, cu vârsta cuprinsă între 18-50 ani, examinate ecografic sau mamografic cu ajutorul unui aparat Siemenes S2000, pe o perioadă de 6 luni. Examinarea mamografică şi ecografică convenţională a permis caracterizarea leziunilor mamare cu stabilirea scorului Birads, iar prin elastografie a scorului Tsukuba ceea ce a permis evaluarea corectă a leziunilor borderline.</w:t>
      </w:r>
    </w:p>
    <w:p w:rsidR="005C55F1" w:rsidRDefault="005C55F1" w:rsidP="005C55F1">
      <w:r>
        <w:t>Rezultate și concluzii.Pacientele examinate ecografic ,cu un scor Birads 3 (57%), au fost examinate ulterior elastografic, rezultatele modificandu-se considerabil, majoritatea leziunilor fiind evaluate la scorul elastografic 2, ca fiind leziuni benigne,pacientele necesitând o reevaluare imagistică peste 6 luni.Examinarea prin elastografie a permis evaluarea corectă a leziunilor de graniță, respectiv scorul 3.</w:t>
      </w:r>
    </w:p>
    <w:p w:rsidR="005C55F1" w:rsidRDefault="005C55F1" w:rsidP="005C55F1"/>
    <w:p w:rsidR="005C55F1" w:rsidRDefault="005C55F1" w:rsidP="005C55F1">
      <w:r>
        <w:t>Cuvinte cheie: neoplasm mamar, ecografie, mamografie, elastografie, scor Birads, scor Tsukuba</w:t>
      </w:r>
    </w:p>
    <w:sectPr w:rsidR="005C55F1"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5C55F1"/>
    <w:rsid w:val="00172815"/>
    <w:rsid w:val="00206D8F"/>
    <w:rsid w:val="002358FA"/>
    <w:rsid w:val="00291FEF"/>
    <w:rsid w:val="0036114D"/>
    <w:rsid w:val="00421ECB"/>
    <w:rsid w:val="00501513"/>
    <w:rsid w:val="005C55F1"/>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282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2016-10-12T11:51:00Z</dcterms:created>
  <dcterms:modified xsi:type="dcterms:W3CDTF">2016-10-12T11:51:00Z</dcterms:modified>
</cp:coreProperties>
</file>